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highlight w:val="yellow"/>
        </w:rPr>
      </w:pPr>
      <w:r w:rsidDel="00000000" w:rsidR="00000000" w:rsidRPr="00000000">
        <w:rPr>
          <w:b w:val="1"/>
          <w:smallCaps w:val="1"/>
          <w:rtl w:val="0"/>
        </w:rPr>
        <w:t xml:space="preserve">ATALIAN SERVEST LIMITED</w:t>
      </w:r>
      <w:r w:rsidDel="00000000" w:rsidR="00000000" w:rsidRPr="00000000">
        <w:rPr>
          <w:rtl w:val="0"/>
        </w:rPr>
      </w:r>
    </w:p>
    <w:p w:rsidR="00000000" w:rsidDel="00000000" w:rsidP="00000000" w:rsidRDefault="00000000" w:rsidRPr="00000000" w14:paraId="00000008">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9">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A">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B">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rPr>
          <w:rFonts w:ascii="Calibri" w:cs="Calibri" w:eastAsia="Calibri" w:hAnsi="Calibri"/>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JOINT SCHEDULE 6 </w:t>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key Subcontractors</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KEY SUBCONTRACTORS </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w:t>
      </w:r>
      <w:r w:rsidDel="00000000" w:rsidR="00000000" w:rsidRPr="00000000">
        <w:rPr>
          <w:rtl w:val="0"/>
        </w:rPr>
        <w:t xml:space="preserve">to the Key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appointment of a proposed Key Subcontractor may prejudice the provision of the Deliverables or may be contrary to its interests;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proposed Key Subcontractor is unreliable and/or has not provided reliable goods and or reasonable services to its other Buyers; and/or</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proposed Key Subcontractor employs unfit persons.</w:t>
      </w:r>
      <w:r w:rsidDel="00000000" w:rsidR="00000000" w:rsidRPr="00000000">
        <w:rPr>
          <w:rtl w:val="0"/>
        </w:rPr>
      </w:r>
    </w:p>
    <w:p w:rsidR="00000000" w:rsidDel="00000000" w:rsidP="00000000" w:rsidRDefault="00000000" w:rsidRPr="00000000" w14:paraId="0000001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proposed Key Subcontractor’s name, registered office and company registration number;</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scope/description of any Deliverables to be provided by the proposed Key Subcontractor; </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CCS, the Key Sub-Contract price expressed as a percentage of the total projected Framework Price over the Framework Contract Period; </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Buyer, the Key Sub-Contract price expressed as a percentage of the total projected Charges over the Call Off Contract Period; and</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applicable) Credit Rating Threshold (as defined in Joint Schedule 7 (Financial Distress)) of the Key Subcontractor.</w:t>
      </w:r>
      <w:r w:rsidDel="00000000" w:rsidR="00000000" w:rsidRPr="00000000">
        <w:rPr>
          <w:rtl w:val="0"/>
        </w:rPr>
      </w:r>
    </w:p>
    <w:p w:rsidR="00000000" w:rsidDel="00000000" w:rsidP="00000000" w:rsidRDefault="00000000" w:rsidRPr="00000000" w14:paraId="0000002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copy of the proposed Key Sub-Contract; and </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further information reasonably requested by CCS and/or the Buyer.</w:t>
      </w:r>
      <w:r w:rsidDel="00000000" w:rsidR="00000000" w:rsidRPr="00000000">
        <w:rPr>
          <w:rtl w:val="0"/>
        </w:rPr>
      </w:r>
    </w:p>
    <w:p w:rsidR="00000000" w:rsidDel="00000000" w:rsidP="00000000" w:rsidRDefault="00000000" w:rsidRPr="00000000" w14:paraId="0000002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provisions which will enable the Supplier to discharge its obligations under the Contracts;</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right under CRTPA for CCS and the Buyer to enforce any provisions under the Key Sub-Contract which confer a benefit upon CCS and the Buyer respectively;</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provision enabling CCS and the Buyer to enforce the Key Sub-Contract as if it were the Supplier; </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provision enabling the Supplier to assign, novate or otherwise transfer any of its rights and/or obligations under the Key Sub-Contract to CCS and/or the Buyer; </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obligations no less onerous on the Key Subcontractor than those imposed on the Supplier under the Framework Contract in respect of:</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data protection requirements set out in Core Terms Clause 14(Data protection);</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FOIA and other access request requirements set out in Core Terms Clause 16 (When you can share information);</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obligation not to embarrass CCS or the Buyer or otherwise bring CCS or the Buyer into disrepute; </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keeping of records in respect of the goods and/or services being provided under the Key Sub-Contract, including the maintenance of Open Book Data; and</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conduct of audits set out in Core Terms Clause 6 (Record keeping and reporting);</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provisions enabling the Supplier to terminate the Key Sub-Contract on notice on terms no more onerous on the Supplier than those imposed on CCS and the Buyer under Core Terms Clause 10.4 (When CCS or the Buyer can end this contract) and 10.5 (What happens if the contract ends) of this Contract; and</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8"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tabs>
        <w:tab w:val="center" w:leader="none" w:pos="4513"/>
        <w:tab w:val="right" w:leader="none" w:pos="9026"/>
      </w:tabs>
      <w:spacing w:after="0" w:line="240" w:lineRule="auto"/>
      <w:jc w:val="both"/>
      <w:rPr/>
    </w:pPr>
    <w:r w:rsidDel="00000000" w:rsidR="00000000" w:rsidRPr="00000000">
      <w:rPr>
        <w:rtl w:val="0"/>
      </w:rPr>
      <w:t xml:space="preserve">Ref: RM3830 </w:t>
    </w:r>
  </w:p>
  <w:p w:rsidR="00000000" w:rsidDel="00000000" w:rsidP="00000000" w:rsidRDefault="00000000" w:rsidRPr="00000000" w14:paraId="00000038">
    <w:pPr>
      <w:spacing w:after="0" w:line="240" w:lineRule="auto"/>
      <w:jc w:val="both"/>
      <w:rPr/>
    </w:pPr>
    <w:r w:rsidDel="00000000" w:rsidR="00000000" w:rsidRPr="00000000">
      <w:rPr>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spacing w:after="0" w:lineRule="auto"/>
      <w:rPr/>
    </w:pPr>
    <w:r w:rsidDel="00000000" w:rsidR="00000000" w:rsidRPr="00000000">
      <w:rPr>
        <w:b w:val="1"/>
        <w:rtl w:val="0"/>
      </w:rPr>
      <w:t xml:space="preserve">Customer Support &amp; Community (Provision of Soft FM Services) North</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5810250</wp:posOffset>
          </wp:positionH>
          <wp:positionV relativeFrom="paragraph">
            <wp:posOffset>-180973</wp:posOffset>
          </wp:positionV>
          <wp:extent cx="749300" cy="558800"/>
          <wp:effectExtent b="0" l="0" r="0" t="0"/>
          <wp:wrapSquare wrapText="bothSides" distB="0" distT="0" distL="114300" distR="11430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6 (Key Subcontractors)</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ey2c+IBbNtO5MPcWmKKt0UtN6Q==">CgMxLjAyCGguZ2pkZ3hzMgloLjMwajB6bGwyCWguMWZvYjl0ZTIJaC4zem55c2g3MgloLjJldDkycDA4AHIhMXhKWVpaaGxwa3dwdExSYS1fa19ydTVCVEx6eHB2b1p4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